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B15B24" w:rsidRDefault="005D05AC" w:rsidP="00A30E9E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A30E9E">
              <w:t>ENAV Committee</w:t>
            </w:r>
          </w:p>
        </w:tc>
        <w:tc>
          <w:tcPr>
            <w:tcW w:w="5461" w:type="dxa"/>
          </w:tcPr>
          <w:p w:rsidR="000348ED" w:rsidRPr="00B15B24" w:rsidRDefault="006317E5" w:rsidP="00BE4EAB">
            <w:pPr>
              <w:pStyle w:val="Header"/>
              <w:rPr>
                <w:highlight w:val="yellow"/>
              </w:rPr>
            </w:pPr>
            <w:r>
              <w:t>ARM2-9.8.1 (</w:t>
            </w:r>
            <w:r w:rsidR="00E11B1A" w:rsidRPr="00FF39A7">
              <w:t>ENAV16-</w:t>
            </w:r>
            <w:r w:rsidR="00BE4EAB" w:rsidRPr="00FF39A7">
              <w:t>14</w:t>
            </w:r>
            <w:r w:rsidR="00DE629D" w:rsidRPr="00FF39A7">
              <w:t>.</w:t>
            </w:r>
            <w:r w:rsidR="00BE4EAB" w:rsidRPr="00FF39A7">
              <w:t>1</w:t>
            </w:r>
            <w:r w:rsidR="00DE629D" w:rsidRPr="00FF39A7">
              <w:t>.</w:t>
            </w:r>
            <w:r w:rsidR="00BA02F8" w:rsidRPr="00FF39A7">
              <w:t>15</w:t>
            </w:r>
            <w:r>
              <w:t>)</w:t>
            </w:r>
            <w:bookmarkStart w:id="0" w:name="_GoBack"/>
            <w:bookmarkEnd w:id="0"/>
          </w:p>
        </w:tc>
      </w:tr>
      <w:tr w:rsidR="000348ED" w:rsidRPr="00B15B24" w:rsidTr="00050DA7">
        <w:tc>
          <w:tcPr>
            <w:tcW w:w="4428" w:type="dxa"/>
          </w:tcPr>
          <w:p w:rsidR="000348ED" w:rsidRPr="00B15B24" w:rsidRDefault="005D05AC" w:rsidP="00E11B1A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E11B1A">
              <w:t>ARM</w:t>
            </w:r>
          </w:p>
        </w:tc>
        <w:tc>
          <w:tcPr>
            <w:tcW w:w="5461" w:type="dxa"/>
          </w:tcPr>
          <w:p w:rsidR="00E11B1A" w:rsidRPr="00B15B24" w:rsidRDefault="00E11B1A" w:rsidP="00E11B1A">
            <w:pPr>
              <w:jc w:val="right"/>
            </w:pPr>
            <w:r>
              <w:t>21</w:t>
            </w:r>
            <w:r w:rsidR="00A30E9E">
              <w:t xml:space="preserve"> </w:t>
            </w:r>
            <w:r>
              <w:t>April</w:t>
            </w:r>
            <w:r w:rsidR="005D05AC" w:rsidRPr="00B15B24">
              <w:t xml:space="preserve"> 20</w:t>
            </w:r>
            <w:r w:rsidR="001A654A">
              <w:t>1</w:t>
            </w:r>
            <w:r>
              <w:t>5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0348ED" w:rsidRPr="00B15B24" w:rsidRDefault="000348ED" w:rsidP="005D05AC">
      <w:pPr>
        <w:pStyle w:val="Title"/>
        <w:spacing w:after="120"/>
      </w:pPr>
    </w:p>
    <w:p w:rsidR="00B8247E" w:rsidRDefault="0064435F" w:rsidP="00002906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E11B1A" w:rsidRDefault="00E11B1A" w:rsidP="00E11B1A">
      <w:pPr>
        <w:rPr>
          <w:lang w:eastAsia="de-DE"/>
        </w:rPr>
      </w:pPr>
      <w:r>
        <w:rPr>
          <w:lang w:eastAsia="de-DE"/>
        </w:rPr>
        <w:t>The ENAV Committee thanks the ARM Committee for appointing a Field Manager.</w:t>
      </w:r>
    </w:p>
    <w:p w:rsidR="000244F4" w:rsidRDefault="000244F4" w:rsidP="00E11B1A">
      <w:pPr>
        <w:rPr>
          <w:lang w:eastAsia="de-DE"/>
        </w:rPr>
      </w:pPr>
    </w:p>
    <w:p w:rsidR="00E11B1A" w:rsidRDefault="00E11B1A" w:rsidP="00E11B1A">
      <w:pPr>
        <w:rPr>
          <w:lang w:eastAsia="de-DE"/>
        </w:rPr>
      </w:pPr>
      <w:r>
        <w:rPr>
          <w:lang w:eastAsia="de-DE"/>
        </w:rPr>
        <w:t xml:space="preserve">The ENAV Committee confirms to the ARM Committee and ARM Field Manager that the assumed 10 </w:t>
      </w:r>
      <w:r w:rsidR="006C783E">
        <w:rPr>
          <w:lang w:eastAsia="de-DE"/>
        </w:rPr>
        <w:t xml:space="preserve">slots for </w:t>
      </w:r>
      <w:r>
        <w:rPr>
          <w:lang w:eastAsia="de-DE"/>
        </w:rPr>
        <w:t>product specification are adequate to accommodate the foreseen Aids to Navigation products</w:t>
      </w:r>
    </w:p>
    <w:p w:rsidR="00DF008F" w:rsidRPr="002D2E92" w:rsidRDefault="00DF008F" w:rsidP="002D2E92">
      <w:pPr>
        <w:rPr>
          <w:lang w:eastAsia="de-DE"/>
        </w:rPr>
      </w:pP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581186" w:rsidRDefault="00E11B1A" w:rsidP="00E11B1A">
      <w:pPr>
        <w:rPr>
          <w:lang w:eastAsia="de-DE"/>
        </w:rPr>
      </w:pPr>
      <w:proofErr w:type="gramStart"/>
      <w:r>
        <w:rPr>
          <w:lang w:eastAsia="de-DE"/>
        </w:rPr>
        <w:t>None</w:t>
      </w:r>
      <w:r w:rsidR="00A30E9E">
        <w:rPr>
          <w:lang w:eastAsia="de-DE"/>
        </w:rPr>
        <w:t>.</w:t>
      </w:r>
      <w:proofErr w:type="gramEnd"/>
    </w:p>
    <w:p w:rsidR="005545F6" w:rsidRDefault="005545F6">
      <w:pPr>
        <w:rPr>
          <w:lang w:eastAsia="de-DE"/>
        </w:rPr>
      </w:pPr>
      <w:r>
        <w:rPr>
          <w:lang w:eastAsia="de-DE"/>
        </w:rPr>
        <w:br w:type="page"/>
      </w:r>
    </w:p>
    <w:p w:rsidR="005545F6" w:rsidRDefault="005545F6" w:rsidP="005545F6">
      <w:pPr>
        <w:rPr>
          <w:rFonts w:cs="Arial"/>
          <w:b/>
          <w:szCs w:val="21"/>
        </w:rPr>
      </w:pPr>
      <w:r>
        <w:rPr>
          <w:rFonts w:cs="Arial"/>
          <w:b/>
          <w:szCs w:val="21"/>
        </w:rPr>
        <w:lastRenderedPageBreak/>
        <w:t>ANNEX</w:t>
      </w:r>
    </w:p>
    <w:p w:rsidR="005545F6" w:rsidRDefault="005545F6" w:rsidP="005545F6">
      <w:pPr>
        <w:rPr>
          <w:rFonts w:cs="Arial"/>
          <w:b/>
          <w:szCs w:val="21"/>
        </w:rPr>
      </w:pPr>
    </w:p>
    <w:p w:rsidR="005545F6" w:rsidRPr="00C2732A" w:rsidRDefault="005545F6" w:rsidP="005545F6">
      <w:pPr>
        <w:rPr>
          <w:rFonts w:cs="Arial"/>
          <w:b/>
          <w:szCs w:val="21"/>
        </w:rPr>
      </w:pPr>
      <w:r w:rsidRPr="00C2732A">
        <w:rPr>
          <w:rFonts w:cs="Arial"/>
          <w:b/>
          <w:szCs w:val="21"/>
        </w:rPr>
        <w:t>Proposed Product Specification Numbering Scheme for IALA Domains</w:t>
      </w:r>
    </w:p>
    <w:p w:rsidR="005545F6" w:rsidRPr="00C2732A" w:rsidRDefault="005545F6" w:rsidP="005545F6">
      <w:pPr>
        <w:rPr>
          <w:rFonts w:cs="Arial"/>
          <w:szCs w:val="21"/>
        </w:rPr>
      </w:pPr>
    </w:p>
    <w:p w:rsidR="005545F6" w:rsidRPr="00C2732A" w:rsidRDefault="005545F6" w:rsidP="005545F6">
      <w:pPr>
        <w:spacing w:after="120"/>
        <w:rPr>
          <w:rFonts w:cs="Arial"/>
          <w:szCs w:val="21"/>
        </w:rPr>
      </w:pPr>
      <w:r w:rsidRPr="00C2732A">
        <w:rPr>
          <w:rFonts w:cs="Arial"/>
          <w:szCs w:val="21"/>
        </w:rPr>
        <w:t>IALA S-201 to S-209 AtoN</w:t>
      </w:r>
    </w:p>
    <w:p w:rsidR="005545F6" w:rsidRPr="00C2732A" w:rsidRDefault="005545F6" w:rsidP="005545F6">
      <w:pPr>
        <w:spacing w:after="120"/>
        <w:rPr>
          <w:rFonts w:cs="Arial"/>
          <w:szCs w:val="21"/>
        </w:rPr>
      </w:pPr>
      <w:r w:rsidRPr="00C2732A">
        <w:rPr>
          <w:rFonts w:cs="Arial"/>
          <w:szCs w:val="21"/>
        </w:rPr>
        <w:t xml:space="preserve">IALA S-210 to S-229 VTS (IVEF, MSI, </w:t>
      </w:r>
      <w:proofErr w:type="spellStart"/>
      <w:r w:rsidRPr="00C2732A">
        <w:rPr>
          <w:rFonts w:cs="Arial"/>
          <w:szCs w:val="21"/>
        </w:rPr>
        <w:t>etc</w:t>
      </w:r>
      <w:proofErr w:type="spellEnd"/>
      <w:r w:rsidRPr="00C2732A">
        <w:rPr>
          <w:rFonts w:cs="Arial"/>
          <w:szCs w:val="21"/>
        </w:rPr>
        <w:t>)</w:t>
      </w:r>
    </w:p>
    <w:p w:rsidR="005545F6" w:rsidRPr="00C2732A" w:rsidRDefault="005545F6" w:rsidP="005545F6">
      <w:pPr>
        <w:spacing w:after="120"/>
        <w:rPr>
          <w:rFonts w:cs="Arial"/>
          <w:szCs w:val="21"/>
        </w:rPr>
      </w:pPr>
      <w:r w:rsidRPr="00C2732A">
        <w:rPr>
          <w:rFonts w:cs="Arial"/>
          <w:szCs w:val="21"/>
        </w:rPr>
        <w:t>IALA S-230 to S-239 e-</w:t>
      </w:r>
      <w:proofErr w:type="spellStart"/>
      <w:r w:rsidRPr="00C2732A">
        <w:rPr>
          <w:rFonts w:cs="Arial"/>
          <w:szCs w:val="21"/>
        </w:rPr>
        <w:t>Nav</w:t>
      </w:r>
      <w:proofErr w:type="spellEnd"/>
      <w:r w:rsidRPr="00C2732A">
        <w:rPr>
          <w:rFonts w:cs="Arial"/>
          <w:szCs w:val="21"/>
        </w:rPr>
        <w:t xml:space="preserve"> </w:t>
      </w:r>
      <w:proofErr w:type="spellStart"/>
      <w:r w:rsidRPr="00C2732A">
        <w:rPr>
          <w:rFonts w:cs="Arial"/>
          <w:szCs w:val="21"/>
        </w:rPr>
        <w:t>Comms</w:t>
      </w:r>
      <w:proofErr w:type="spellEnd"/>
      <w:r w:rsidRPr="00C2732A">
        <w:rPr>
          <w:rFonts w:cs="Arial"/>
          <w:szCs w:val="21"/>
        </w:rPr>
        <w:t xml:space="preserve"> (VDES, ASM, </w:t>
      </w:r>
      <w:proofErr w:type="spellStart"/>
      <w:r w:rsidRPr="00C2732A">
        <w:rPr>
          <w:rFonts w:cs="Arial"/>
          <w:szCs w:val="21"/>
        </w:rPr>
        <w:t>etc</w:t>
      </w:r>
      <w:proofErr w:type="spellEnd"/>
      <w:r w:rsidRPr="00C2732A">
        <w:rPr>
          <w:rFonts w:cs="Arial"/>
          <w:szCs w:val="21"/>
        </w:rPr>
        <w:t>)</w:t>
      </w:r>
    </w:p>
    <w:p w:rsidR="005545F6" w:rsidRPr="00C2732A" w:rsidRDefault="005545F6" w:rsidP="005545F6">
      <w:pPr>
        <w:spacing w:after="120"/>
        <w:rPr>
          <w:rFonts w:cs="Arial"/>
          <w:szCs w:val="21"/>
        </w:rPr>
      </w:pPr>
      <w:r w:rsidRPr="00C2732A">
        <w:rPr>
          <w:rFonts w:cs="Arial"/>
          <w:szCs w:val="21"/>
        </w:rPr>
        <w:t xml:space="preserve">IALA S-240 to S-249 Shore technical Infrastructure (PNT, e-loran </w:t>
      </w:r>
      <w:proofErr w:type="spellStart"/>
      <w:r w:rsidRPr="00C2732A">
        <w:rPr>
          <w:rFonts w:cs="Arial"/>
          <w:szCs w:val="21"/>
        </w:rPr>
        <w:t>etc</w:t>
      </w:r>
      <w:proofErr w:type="spellEnd"/>
      <w:r w:rsidRPr="00C2732A">
        <w:rPr>
          <w:rFonts w:cs="Arial"/>
          <w:szCs w:val="21"/>
        </w:rPr>
        <w:t>)</w:t>
      </w:r>
    </w:p>
    <w:p w:rsidR="005545F6" w:rsidRPr="00C2732A" w:rsidRDefault="005545F6" w:rsidP="005545F6">
      <w:pPr>
        <w:spacing w:after="120"/>
        <w:rPr>
          <w:rFonts w:cs="Arial"/>
          <w:szCs w:val="21"/>
        </w:rPr>
      </w:pPr>
      <w:proofErr w:type="gramStart"/>
      <w:r w:rsidRPr="00C2732A">
        <w:rPr>
          <w:rFonts w:cs="Arial"/>
          <w:szCs w:val="21"/>
        </w:rPr>
        <w:t>IALA S-250 to S-299 T.B.D.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3"/>
        <w:gridCol w:w="3567"/>
        <w:gridCol w:w="3344"/>
      </w:tblGrid>
      <w:tr w:rsidR="005545F6" w:rsidTr="002A113D">
        <w:tc>
          <w:tcPr>
            <w:tcW w:w="2943" w:type="dxa"/>
          </w:tcPr>
          <w:p w:rsidR="005545F6" w:rsidRPr="00042226" w:rsidRDefault="005545F6" w:rsidP="002A113D">
            <w:pPr>
              <w:jc w:val="center"/>
              <w:rPr>
                <w:rFonts w:eastAsia="Gulim" w:cs="Arial"/>
                <w:b/>
                <w:color w:val="555555"/>
                <w:sz w:val="20"/>
                <w:lang w:val="en-US" w:eastAsia="ko-KR"/>
              </w:rPr>
            </w:pPr>
            <w:r w:rsidRPr="00042226">
              <w:rPr>
                <w:rFonts w:eastAsia="Gulim" w:cs="Arial"/>
                <w:b/>
                <w:color w:val="555555"/>
                <w:sz w:val="20"/>
                <w:lang w:val="en-US" w:eastAsia="ko-KR"/>
              </w:rPr>
              <w:t>Field</w:t>
            </w:r>
          </w:p>
        </w:tc>
        <w:tc>
          <w:tcPr>
            <w:tcW w:w="3567" w:type="dxa"/>
          </w:tcPr>
          <w:p w:rsidR="005545F6" w:rsidRPr="00042226" w:rsidRDefault="005545F6" w:rsidP="002A113D">
            <w:pPr>
              <w:jc w:val="center"/>
              <w:rPr>
                <w:rFonts w:eastAsia="Gulim" w:cs="Arial"/>
                <w:b/>
                <w:color w:val="555555"/>
                <w:sz w:val="20"/>
                <w:lang w:val="en-US" w:eastAsia="ko-KR"/>
              </w:rPr>
            </w:pPr>
            <w:r w:rsidRPr="00042226">
              <w:rPr>
                <w:rFonts w:eastAsia="Gulim" w:cs="Arial"/>
                <w:b/>
                <w:color w:val="555555"/>
                <w:sz w:val="20"/>
                <w:lang w:val="en-US" w:eastAsia="ko-KR"/>
              </w:rPr>
              <w:t>Description</w:t>
            </w:r>
          </w:p>
        </w:tc>
        <w:tc>
          <w:tcPr>
            <w:tcW w:w="3344" w:type="dxa"/>
          </w:tcPr>
          <w:p w:rsidR="005545F6" w:rsidRPr="00042226" w:rsidRDefault="005545F6" w:rsidP="002A113D">
            <w:pPr>
              <w:jc w:val="center"/>
              <w:rPr>
                <w:rFonts w:eastAsia="Gulim" w:cs="Arial"/>
                <w:b/>
                <w:color w:val="555555"/>
                <w:sz w:val="20"/>
                <w:lang w:val="en-US" w:eastAsia="ko-KR"/>
              </w:rPr>
            </w:pPr>
            <w:r w:rsidRPr="00042226">
              <w:rPr>
                <w:rFonts w:eastAsia="Gulim" w:cs="Arial"/>
                <w:b/>
                <w:color w:val="555555"/>
                <w:sz w:val="20"/>
                <w:lang w:val="en-US" w:eastAsia="ko-KR"/>
              </w:rPr>
              <w:t>Field Manager</w:t>
            </w:r>
          </w:p>
        </w:tc>
      </w:tr>
      <w:tr w:rsidR="005545F6" w:rsidTr="002A113D">
        <w:tc>
          <w:tcPr>
            <w:tcW w:w="2943" w:type="dxa"/>
          </w:tcPr>
          <w:p w:rsidR="005545F6" w:rsidRPr="00221EAC" w:rsidRDefault="005545F6" w:rsidP="002A113D">
            <w:pPr>
              <w:spacing w:after="120"/>
              <w:rPr>
                <w:rFonts w:cs="Arial"/>
                <w:szCs w:val="21"/>
              </w:rPr>
            </w:pPr>
            <w:r w:rsidRPr="00221EAC">
              <w:rPr>
                <w:rFonts w:cs="Arial"/>
                <w:szCs w:val="21"/>
              </w:rPr>
              <w:t xml:space="preserve">IALA S-201 to S-209 </w:t>
            </w:r>
          </w:p>
        </w:tc>
        <w:tc>
          <w:tcPr>
            <w:tcW w:w="3567" w:type="dxa"/>
          </w:tcPr>
          <w:p w:rsidR="005545F6" w:rsidRDefault="005545F6" w:rsidP="002A113D">
            <w:pPr>
              <w:spacing w:after="120"/>
              <w:rPr>
                <w:rFonts w:cs="Arial"/>
                <w:szCs w:val="21"/>
              </w:rPr>
            </w:pPr>
            <w:r w:rsidRPr="00221EAC">
              <w:rPr>
                <w:rFonts w:cs="Arial"/>
                <w:szCs w:val="21"/>
              </w:rPr>
              <w:t>AtoN</w:t>
            </w:r>
          </w:p>
        </w:tc>
        <w:tc>
          <w:tcPr>
            <w:tcW w:w="3344" w:type="dxa"/>
          </w:tcPr>
          <w:p w:rsidR="005545F6" w:rsidRDefault="005545F6" w:rsidP="002A113D">
            <w:pPr>
              <w:spacing w:after="120"/>
            </w:pPr>
            <w:r>
              <w:t xml:space="preserve">Martin </w:t>
            </w:r>
            <w:proofErr w:type="spellStart"/>
            <w:r>
              <w:t>Bransby</w:t>
            </w:r>
            <w:proofErr w:type="spellEnd"/>
          </w:p>
          <w:p w:rsidR="005545F6" w:rsidRDefault="005545F6" w:rsidP="002A113D">
            <w:pPr>
              <w:pStyle w:val="BodyText"/>
            </w:pPr>
            <w:r>
              <w:t xml:space="preserve">General Lighthouse Authorities of UK &amp; Ireland, </w:t>
            </w:r>
          </w:p>
          <w:p w:rsidR="005545F6" w:rsidRDefault="005545F6" w:rsidP="002A113D">
            <w:pPr>
              <w:spacing w:after="120"/>
              <w:rPr>
                <w:rFonts w:cs="Arial"/>
                <w:szCs w:val="21"/>
              </w:rPr>
            </w:pPr>
            <w:r>
              <w:t>martin.bransby@gla-rrnav.org</w:t>
            </w:r>
          </w:p>
        </w:tc>
      </w:tr>
      <w:tr w:rsidR="005545F6" w:rsidTr="002A113D">
        <w:tc>
          <w:tcPr>
            <w:tcW w:w="2943" w:type="dxa"/>
          </w:tcPr>
          <w:p w:rsidR="005545F6" w:rsidRPr="00221EAC" w:rsidRDefault="005545F6" w:rsidP="002A113D">
            <w:pPr>
              <w:spacing w:after="120"/>
              <w:rPr>
                <w:rFonts w:cs="Arial"/>
                <w:szCs w:val="21"/>
              </w:rPr>
            </w:pPr>
            <w:r w:rsidRPr="00221EAC">
              <w:rPr>
                <w:rFonts w:cs="Arial"/>
                <w:szCs w:val="21"/>
              </w:rPr>
              <w:t xml:space="preserve">IALA S-210 to S-229 </w:t>
            </w:r>
          </w:p>
        </w:tc>
        <w:tc>
          <w:tcPr>
            <w:tcW w:w="3567" w:type="dxa"/>
          </w:tcPr>
          <w:p w:rsidR="005545F6" w:rsidRDefault="005545F6" w:rsidP="002A113D">
            <w:pPr>
              <w:spacing w:after="120"/>
              <w:rPr>
                <w:rFonts w:cs="Arial"/>
                <w:szCs w:val="21"/>
              </w:rPr>
            </w:pPr>
            <w:r w:rsidRPr="00221EAC">
              <w:rPr>
                <w:rFonts w:cs="Arial"/>
                <w:szCs w:val="21"/>
              </w:rPr>
              <w:t xml:space="preserve">VTS (IVEF, MSI, </w:t>
            </w:r>
            <w:proofErr w:type="spellStart"/>
            <w:r w:rsidRPr="00221EAC">
              <w:rPr>
                <w:rFonts w:cs="Arial"/>
                <w:szCs w:val="21"/>
              </w:rPr>
              <w:t>etc</w:t>
            </w:r>
            <w:proofErr w:type="spellEnd"/>
            <w:r w:rsidRPr="00221EAC">
              <w:rPr>
                <w:rFonts w:cs="Arial"/>
                <w:szCs w:val="21"/>
              </w:rPr>
              <w:t>)</w:t>
            </w:r>
          </w:p>
        </w:tc>
        <w:tc>
          <w:tcPr>
            <w:tcW w:w="3344" w:type="dxa"/>
          </w:tcPr>
          <w:p w:rsidR="005545F6" w:rsidRDefault="005545F6" w:rsidP="002A113D">
            <w:pPr>
              <w:spacing w:after="120"/>
              <w:rPr>
                <w:rFonts w:cs="Arial"/>
                <w:szCs w:val="21"/>
              </w:rPr>
            </w:pPr>
          </w:p>
        </w:tc>
      </w:tr>
      <w:tr w:rsidR="005545F6" w:rsidTr="002A113D">
        <w:tc>
          <w:tcPr>
            <w:tcW w:w="2943" w:type="dxa"/>
          </w:tcPr>
          <w:p w:rsidR="005545F6" w:rsidRPr="00221EAC" w:rsidRDefault="005545F6" w:rsidP="002A113D">
            <w:pPr>
              <w:spacing w:after="120"/>
              <w:rPr>
                <w:rFonts w:cs="Arial"/>
                <w:szCs w:val="21"/>
              </w:rPr>
            </w:pPr>
            <w:r w:rsidRPr="00221EAC">
              <w:rPr>
                <w:rFonts w:cs="Arial"/>
                <w:szCs w:val="21"/>
              </w:rPr>
              <w:t xml:space="preserve">IALA S-230 to S-239 </w:t>
            </w:r>
          </w:p>
        </w:tc>
        <w:tc>
          <w:tcPr>
            <w:tcW w:w="3567" w:type="dxa"/>
          </w:tcPr>
          <w:p w:rsidR="005545F6" w:rsidRDefault="005545F6" w:rsidP="002A113D">
            <w:pPr>
              <w:spacing w:after="120"/>
              <w:rPr>
                <w:rFonts w:cs="Arial"/>
                <w:szCs w:val="21"/>
              </w:rPr>
            </w:pPr>
            <w:r w:rsidRPr="00221EAC">
              <w:rPr>
                <w:rFonts w:cs="Arial"/>
                <w:szCs w:val="21"/>
              </w:rPr>
              <w:t>e-</w:t>
            </w:r>
            <w:proofErr w:type="spellStart"/>
            <w:r w:rsidRPr="00221EAC">
              <w:rPr>
                <w:rFonts w:cs="Arial"/>
                <w:szCs w:val="21"/>
              </w:rPr>
              <w:t>Nav</w:t>
            </w:r>
            <w:proofErr w:type="spellEnd"/>
            <w:r w:rsidRPr="00221EAC">
              <w:rPr>
                <w:rFonts w:cs="Arial"/>
                <w:szCs w:val="21"/>
              </w:rPr>
              <w:t xml:space="preserve"> </w:t>
            </w:r>
            <w:proofErr w:type="spellStart"/>
            <w:r w:rsidRPr="00221EAC">
              <w:rPr>
                <w:rFonts w:cs="Arial"/>
                <w:szCs w:val="21"/>
              </w:rPr>
              <w:t>Comms</w:t>
            </w:r>
            <w:proofErr w:type="spellEnd"/>
            <w:r w:rsidRPr="00221EAC">
              <w:rPr>
                <w:rFonts w:cs="Arial"/>
                <w:szCs w:val="21"/>
              </w:rPr>
              <w:t xml:space="preserve"> (VDES, ASM, </w:t>
            </w:r>
            <w:proofErr w:type="spellStart"/>
            <w:r w:rsidRPr="00221EAC">
              <w:rPr>
                <w:rFonts w:cs="Arial"/>
                <w:szCs w:val="21"/>
              </w:rPr>
              <w:t>etc</w:t>
            </w:r>
            <w:proofErr w:type="spellEnd"/>
            <w:r w:rsidRPr="00221EAC">
              <w:rPr>
                <w:rFonts w:cs="Arial"/>
                <w:szCs w:val="21"/>
              </w:rPr>
              <w:t>)</w:t>
            </w:r>
          </w:p>
        </w:tc>
        <w:tc>
          <w:tcPr>
            <w:tcW w:w="3344" w:type="dxa"/>
          </w:tcPr>
          <w:p w:rsidR="005545F6" w:rsidRDefault="005545F6" w:rsidP="002A113D">
            <w:pPr>
              <w:spacing w:after="120"/>
              <w:rPr>
                <w:rFonts w:cs="Arial"/>
                <w:szCs w:val="21"/>
              </w:rPr>
            </w:pPr>
          </w:p>
        </w:tc>
      </w:tr>
      <w:tr w:rsidR="005545F6" w:rsidTr="002A113D">
        <w:tc>
          <w:tcPr>
            <w:tcW w:w="2943" w:type="dxa"/>
          </w:tcPr>
          <w:p w:rsidR="005545F6" w:rsidRDefault="005545F6" w:rsidP="002A113D">
            <w:r w:rsidRPr="00221EAC">
              <w:rPr>
                <w:rFonts w:cs="Arial"/>
                <w:szCs w:val="21"/>
              </w:rPr>
              <w:t xml:space="preserve">IALA S-240 to S-249 </w:t>
            </w:r>
          </w:p>
        </w:tc>
        <w:tc>
          <w:tcPr>
            <w:tcW w:w="3567" w:type="dxa"/>
          </w:tcPr>
          <w:p w:rsidR="005545F6" w:rsidRDefault="005545F6" w:rsidP="002A113D">
            <w:pPr>
              <w:spacing w:after="120"/>
              <w:rPr>
                <w:rFonts w:cs="Arial"/>
                <w:szCs w:val="21"/>
              </w:rPr>
            </w:pPr>
            <w:r w:rsidRPr="00221EAC">
              <w:rPr>
                <w:rFonts w:cs="Arial"/>
                <w:szCs w:val="21"/>
              </w:rPr>
              <w:t xml:space="preserve">Shore technical Infrastructure (PNT, e-loran </w:t>
            </w:r>
            <w:proofErr w:type="spellStart"/>
            <w:r w:rsidRPr="00221EAC">
              <w:rPr>
                <w:rFonts w:cs="Arial"/>
                <w:szCs w:val="21"/>
              </w:rPr>
              <w:t>etc</w:t>
            </w:r>
            <w:proofErr w:type="spellEnd"/>
            <w:r w:rsidRPr="00221EAC">
              <w:rPr>
                <w:rFonts w:cs="Arial"/>
                <w:szCs w:val="21"/>
              </w:rPr>
              <w:t>)</w:t>
            </w:r>
          </w:p>
        </w:tc>
        <w:tc>
          <w:tcPr>
            <w:tcW w:w="3344" w:type="dxa"/>
          </w:tcPr>
          <w:p w:rsidR="005545F6" w:rsidRDefault="005545F6" w:rsidP="002A113D">
            <w:pPr>
              <w:spacing w:after="120"/>
              <w:rPr>
                <w:rFonts w:cs="Arial"/>
                <w:szCs w:val="21"/>
              </w:rPr>
            </w:pPr>
          </w:p>
        </w:tc>
      </w:tr>
    </w:tbl>
    <w:p w:rsidR="005545F6" w:rsidRPr="00C2732A" w:rsidRDefault="005545F6" w:rsidP="005545F6">
      <w:pPr>
        <w:spacing w:after="120"/>
        <w:rPr>
          <w:rFonts w:cs="Arial"/>
          <w:szCs w:val="21"/>
        </w:rPr>
      </w:pPr>
    </w:p>
    <w:p w:rsidR="005545F6" w:rsidRPr="005545F6" w:rsidRDefault="005545F6" w:rsidP="005545F6">
      <w:pPr>
        <w:spacing w:after="120"/>
        <w:rPr>
          <w:rFonts w:cs="Arial"/>
          <w:b/>
          <w:szCs w:val="21"/>
        </w:rPr>
      </w:pPr>
      <w:r w:rsidRPr="00C2732A">
        <w:rPr>
          <w:rFonts w:cs="Arial"/>
          <w:b/>
          <w:szCs w:val="21"/>
        </w:rPr>
        <w:t xml:space="preserve">Current status and responsibilities </w:t>
      </w:r>
    </w:p>
    <w:tbl>
      <w:tblPr>
        <w:tblW w:w="4556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"/>
        <w:gridCol w:w="3111"/>
        <w:gridCol w:w="3280"/>
        <w:gridCol w:w="1760"/>
      </w:tblGrid>
      <w:tr w:rsidR="005545F6" w:rsidRPr="00C2732A" w:rsidTr="002A113D">
        <w:trPr>
          <w:trHeight w:val="582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b/>
                <w:color w:val="555555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b/>
                <w:color w:val="555555"/>
                <w:sz w:val="20"/>
                <w:lang w:val="en-US" w:eastAsia="ko-KR"/>
              </w:rPr>
              <w:t>PS No.</w:t>
            </w:r>
          </w:p>
        </w:tc>
        <w:tc>
          <w:tcPr>
            <w:tcW w:w="1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b/>
                <w:color w:val="555555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b/>
                <w:color w:val="555555"/>
                <w:sz w:val="20"/>
                <w:lang w:val="en-US" w:eastAsia="ko-KR"/>
              </w:rPr>
              <w:t>Title</w:t>
            </w:r>
          </w:p>
        </w:tc>
        <w:tc>
          <w:tcPr>
            <w:tcW w:w="1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b/>
                <w:color w:val="555555"/>
                <w:sz w:val="20"/>
                <w:lang w:val="en-US" w:eastAsia="ko-KR"/>
              </w:rPr>
            </w:pPr>
            <w:r>
              <w:rPr>
                <w:rFonts w:eastAsia="Gulim" w:cs="Arial"/>
                <w:b/>
                <w:color w:val="555555"/>
                <w:sz w:val="20"/>
                <w:lang w:val="en-US" w:eastAsia="ko-KR"/>
              </w:rPr>
              <w:t xml:space="preserve">PS </w:t>
            </w:r>
            <w:r w:rsidRPr="00C2732A">
              <w:rPr>
                <w:rFonts w:eastAsia="Gulim" w:cs="Arial"/>
                <w:b/>
                <w:color w:val="555555"/>
                <w:sz w:val="20"/>
                <w:lang w:val="en-US" w:eastAsia="ko-KR"/>
              </w:rPr>
              <w:t>Developer</w:t>
            </w:r>
          </w:p>
        </w:tc>
        <w:tc>
          <w:tcPr>
            <w:tcW w:w="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b/>
                <w:color w:val="555555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b/>
                <w:color w:val="555555"/>
                <w:sz w:val="20"/>
                <w:lang w:val="en-US" w:eastAsia="ko-KR"/>
              </w:rPr>
              <w:t>Status</w:t>
            </w:r>
          </w:p>
        </w:tc>
      </w:tr>
      <w:tr w:rsidR="005545F6" w:rsidRPr="00C2732A" w:rsidTr="002A113D">
        <w:trPr>
          <w:trHeight w:val="682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S-201</w:t>
            </w:r>
          </w:p>
        </w:tc>
        <w:tc>
          <w:tcPr>
            <w:tcW w:w="1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Aids to Navigation Information</w:t>
            </w:r>
          </w:p>
        </w:tc>
        <w:tc>
          <w:tcPr>
            <w:tcW w:w="1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IALA TG1</w:t>
            </w:r>
          </w:p>
          <w:p w:rsidR="005545F6" w:rsidRPr="002319BE" w:rsidRDefault="005545F6" w:rsidP="002A113D">
            <w:pPr>
              <w:jc w:val="center"/>
              <w:rPr>
                <w:rFonts w:eastAsia="Gulim" w:cs="Arial"/>
                <w:sz w:val="20"/>
                <w:lang w:val="nl-NL" w:eastAsia="ko-KR"/>
              </w:rPr>
            </w:pPr>
            <w:r w:rsidRPr="002319BE">
              <w:rPr>
                <w:rFonts w:eastAsia="Gulim" w:cs="Arial"/>
                <w:sz w:val="20"/>
                <w:lang w:val="nl-NL" w:eastAsia="ko-KR"/>
              </w:rPr>
              <w:t>N Ward</w:t>
            </w:r>
          </w:p>
          <w:p w:rsidR="005545F6" w:rsidRPr="002319BE" w:rsidRDefault="003C0440" w:rsidP="002A113D">
            <w:pPr>
              <w:jc w:val="center"/>
              <w:rPr>
                <w:rFonts w:eastAsia="Gulim" w:cs="Arial"/>
                <w:sz w:val="20"/>
                <w:lang w:val="nl-NL" w:eastAsia="ko-KR"/>
              </w:rPr>
            </w:pPr>
            <w:hyperlink r:id="rId9" w:history="1">
              <w:r w:rsidR="005545F6" w:rsidRPr="002319BE">
                <w:rPr>
                  <w:rFonts w:eastAsia="Malgun Gothic" w:cs="Arial"/>
                  <w:color w:val="0000FF"/>
                  <w:sz w:val="20"/>
                  <w:u w:val="single"/>
                  <w:lang w:val="nl-NL"/>
                </w:rPr>
                <w:t>nick.ward@gla-rrnav.org</w:t>
              </w:r>
            </w:hyperlink>
          </w:p>
        </w:tc>
        <w:tc>
          <w:tcPr>
            <w:tcW w:w="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Under development</w:t>
            </w:r>
          </w:p>
        </w:tc>
      </w:tr>
      <w:tr w:rsidR="005545F6" w:rsidRPr="00C2732A" w:rsidTr="002A113D">
        <w:trPr>
          <w:trHeight w:val="682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S-210</w:t>
            </w:r>
          </w:p>
        </w:tc>
        <w:tc>
          <w:tcPr>
            <w:tcW w:w="1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Inter VTS Exchange Format</w:t>
            </w:r>
          </w:p>
        </w:tc>
        <w:tc>
          <w:tcPr>
            <w:tcW w:w="1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VTS WG2</w:t>
            </w:r>
          </w:p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>
              <w:rPr>
                <w:rFonts w:eastAsia="Gulim" w:cs="Arial"/>
                <w:sz w:val="20"/>
                <w:lang w:val="en-US" w:eastAsia="ko-KR"/>
              </w:rPr>
              <w:t xml:space="preserve">R </w:t>
            </w:r>
            <w:proofErr w:type="spellStart"/>
            <w:r>
              <w:rPr>
                <w:rFonts w:eastAsia="Gulim" w:cs="Arial"/>
                <w:sz w:val="20"/>
                <w:lang w:val="en-US" w:eastAsia="ko-KR"/>
              </w:rPr>
              <w:t>H</w:t>
            </w:r>
            <w:r w:rsidRPr="00C2732A">
              <w:rPr>
                <w:rFonts w:eastAsia="Gulim" w:cs="Arial"/>
                <w:sz w:val="20"/>
                <w:lang w:val="en-US" w:eastAsia="ko-KR"/>
              </w:rPr>
              <w:t>ogendoorn</w:t>
            </w:r>
            <w:proofErr w:type="spellEnd"/>
          </w:p>
          <w:p w:rsidR="005545F6" w:rsidRPr="00C2732A" w:rsidRDefault="003C0440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hyperlink r:id="rId10" w:history="1">
              <w:r w:rsidR="005545F6" w:rsidRPr="00C2732A">
                <w:rPr>
                  <w:rFonts w:eastAsia="Malgun Gothic" w:cs="Arial"/>
                  <w:color w:val="0000FF"/>
                  <w:sz w:val="20"/>
                  <w:u w:val="single"/>
                </w:rPr>
                <w:t>rene.hogendoorn@hitt.nl</w:t>
              </w:r>
            </w:hyperlink>
          </w:p>
        </w:tc>
        <w:tc>
          <w:tcPr>
            <w:tcW w:w="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Under development</w:t>
            </w:r>
          </w:p>
        </w:tc>
      </w:tr>
      <w:tr w:rsidR="005545F6" w:rsidRPr="00C2732A" w:rsidTr="002A113D">
        <w:trPr>
          <w:trHeight w:val="682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S-220</w:t>
            </w:r>
          </w:p>
        </w:tc>
        <w:tc>
          <w:tcPr>
            <w:tcW w:w="1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Maritime Safety Information</w:t>
            </w:r>
          </w:p>
        </w:tc>
        <w:tc>
          <w:tcPr>
            <w:tcW w:w="1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 xml:space="preserve">O </w:t>
            </w:r>
            <w:proofErr w:type="spellStart"/>
            <w:r w:rsidRPr="00C2732A">
              <w:rPr>
                <w:rFonts w:eastAsia="Gulim" w:cs="Arial"/>
                <w:sz w:val="20"/>
                <w:lang w:val="en-US" w:eastAsia="ko-KR"/>
              </w:rPr>
              <w:t>Borup</w:t>
            </w:r>
            <w:proofErr w:type="spellEnd"/>
          </w:p>
          <w:p w:rsidR="005545F6" w:rsidRPr="00C2732A" w:rsidRDefault="003C0440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hyperlink r:id="rId11" w:history="1">
              <w:r w:rsidR="005545F6" w:rsidRPr="00C2732A">
                <w:rPr>
                  <w:rFonts w:ascii="Calibri" w:eastAsia="Malgun Gothic" w:hAnsi="Calibri"/>
                  <w:color w:val="0000FF"/>
                  <w:u w:val="single"/>
                  <w:lang w:eastAsia="ko-KR"/>
                </w:rPr>
                <w:t>obo</w:t>
              </w:r>
              <w:r w:rsidR="005545F6" w:rsidRPr="00C2732A">
                <w:rPr>
                  <w:rFonts w:eastAsia="Malgun Gothic" w:cs="Arial"/>
                  <w:color w:val="0000FF"/>
                  <w:sz w:val="20"/>
                  <w:u w:val="single"/>
                </w:rPr>
                <w:t>@dma.dk</w:t>
              </w:r>
            </w:hyperlink>
          </w:p>
        </w:tc>
        <w:tc>
          <w:tcPr>
            <w:tcW w:w="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>
              <w:rPr>
                <w:rFonts w:eastAsia="Gulim" w:cs="Arial"/>
                <w:sz w:val="20"/>
                <w:lang w:val="en-US" w:eastAsia="ko-KR"/>
              </w:rPr>
              <w:t>Development ceased</w:t>
            </w:r>
            <w:r>
              <w:rPr>
                <w:rStyle w:val="EndnoteReference"/>
                <w:rFonts w:eastAsia="Gulim" w:cs="Arial"/>
                <w:sz w:val="20"/>
                <w:lang w:val="en-US" w:eastAsia="ko-KR"/>
              </w:rPr>
              <w:endnoteReference w:id="1"/>
            </w:r>
          </w:p>
        </w:tc>
      </w:tr>
      <w:tr w:rsidR="005545F6" w:rsidRPr="00C2732A" w:rsidTr="002A113D">
        <w:trPr>
          <w:trHeight w:val="682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S-230</w:t>
            </w:r>
          </w:p>
        </w:tc>
        <w:tc>
          <w:tcPr>
            <w:tcW w:w="1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Application Specific Messages</w:t>
            </w:r>
          </w:p>
        </w:tc>
        <w:tc>
          <w:tcPr>
            <w:tcW w:w="1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 xml:space="preserve">O </w:t>
            </w:r>
            <w:proofErr w:type="spellStart"/>
            <w:r w:rsidRPr="00C2732A">
              <w:rPr>
                <w:rFonts w:eastAsia="Gulim" w:cs="Arial"/>
                <w:sz w:val="20"/>
                <w:lang w:val="en-US" w:eastAsia="ko-KR"/>
              </w:rPr>
              <w:t>Borup</w:t>
            </w:r>
            <w:proofErr w:type="spellEnd"/>
          </w:p>
          <w:p w:rsidR="005545F6" w:rsidRPr="00C2732A" w:rsidRDefault="003C0440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hyperlink r:id="rId12" w:history="1">
              <w:r w:rsidR="005545F6" w:rsidRPr="00C2732A">
                <w:rPr>
                  <w:rFonts w:ascii="Calibri" w:eastAsia="Malgun Gothic" w:hAnsi="Calibri"/>
                  <w:color w:val="0000FF"/>
                  <w:u w:val="single"/>
                  <w:lang w:eastAsia="ko-KR"/>
                </w:rPr>
                <w:t>obo</w:t>
              </w:r>
              <w:r w:rsidR="005545F6" w:rsidRPr="00C2732A">
                <w:rPr>
                  <w:rFonts w:eastAsia="Malgun Gothic" w:cs="Arial"/>
                  <w:color w:val="0000FF"/>
                  <w:sz w:val="20"/>
                  <w:u w:val="single"/>
                </w:rPr>
                <w:t>@dma.dk</w:t>
              </w:r>
            </w:hyperlink>
          </w:p>
        </w:tc>
        <w:tc>
          <w:tcPr>
            <w:tcW w:w="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Planned</w:t>
            </w:r>
          </w:p>
        </w:tc>
      </w:tr>
      <w:tr w:rsidR="005545F6" w:rsidRPr="00C2732A" w:rsidTr="002A113D">
        <w:trPr>
          <w:trHeight w:val="682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S-240</w:t>
            </w:r>
          </w:p>
        </w:tc>
        <w:tc>
          <w:tcPr>
            <w:tcW w:w="1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DGNSS Station Almanac</w:t>
            </w:r>
          </w:p>
        </w:tc>
        <w:tc>
          <w:tcPr>
            <w:tcW w:w="1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color w:val="FF0000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Y Cho</w:t>
            </w:r>
          </w:p>
        </w:tc>
        <w:tc>
          <w:tcPr>
            <w:tcW w:w="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Under development</w:t>
            </w:r>
          </w:p>
        </w:tc>
      </w:tr>
      <w:tr w:rsidR="005545F6" w:rsidRPr="00C2732A" w:rsidTr="002A113D">
        <w:trPr>
          <w:trHeight w:val="682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S-245</w:t>
            </w:r>
          </w:p>
        </w:tc>
        <w:tc>
          <w:tcPr>
            <w:tcW w:w="1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proofErr w:type="spellStart"/>
            <w:r w:rsidRPr="00C2732A">
              <w:rPr>
                <w:rFonts w:eastAsia="Gulim" w:cs="Arial"/>
                <w:sz w:val="20"/>
                <w:lang w:val="en-US" w:eastAsia="ko-KR"/>
              </w:rPr>
              <w:t>eLoran</w:t>
            </w:r>
            <w:proofErr w:type="spellEnd"/>
            <w:r w:rsidRPr="00C2732A">
              <w:rPr>
                <w:rFonts w:eastAsia="Gulim" w:cs="Arial"/>
                <w:sz w:val="20"/>
                <w:lang w:val="en-US" w:eastAsia="ko-KR"/>
              </w:rPr>
              <w:t xml:space="preserve"> ASF Data</w:t>
            </w:r>
          </w:p>
        </w:tc>
        <w:tc>
          <w:tcPr>
            <w:tcW w:w="1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P Williams</w:t>
            </w:r>
          </w:p>
          <w:p w:rsidR="005545F6" w:rsidRPr="00C2732A" w:rsidRDefault="003C0440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hyperlink r:id="rId13" w:history="1">
              <w:r w:rsidR="005545F6" w:rsidRPr="00C2732A">
                <w:rPr>
                  <w:rFonts w:eastAsia="Malgun Gothic" w:cs="Arial"/>
                  <w:color w:val="0000FF"/>
                  <w:sz w:val="20"/>
                  <w:u w:val="single"/>
                </w:rPr>
                <w:t>paul.williams@gla-rrnav.org</w:t>
              </w:r>
            </w:hyperlink>
          </w:p>
        </w:tc>
        <w:tc>
          <w:tcPr>
            <w:tcW w:w="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Under development</w:t>
            </w:r>
          </w:p>
        </w:tc>
      </w:tr>
      <w:tr w:rsidR="005545F6" w:rsidRPr="00C2732A" w:rsidTr="002A113D">
        <w:trPr>
          <w:trHeight w:val="682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S-246</w:t>
            </w:r>
          </w:p>
        </w:tc>
        <w:tc>
          <w:tcPr>
            <w:tcW w:w="1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proofErr w:type="spellStart"/>
            <w:r w:rsidRPr="00C2732A">
              <w:rPr>
                <w:rFonts w:eastAsia="Gulim" w:cs="Arial"/>
                <w:sz w:val="20"/>
                <w:lang w:val="en-US" w:eastAsia="ko-KR"/>
              </w:rPr>
              <w:t>eLoran</w:t>
            </w:r>
            <w:proofErr w:type="spellEnd"/>
            <w:r w:rsidRPr="00C2732A">
              <w:rPr>
                <w:rFonts w:eastAsia="Gulim" w:cs="Arial"/>
                <w:sz w:val="20"/>
                <w:lang w:val="en-US" w:eastAsia="ko-KR"/>
              </w:rPr>
              <w:t xml:space="preserve"> Station Almanac</w:t>
            </w:r>
          </w:p>
        </w:tc>
        <w:tc>
          <w:tcPr>
            <w:tcW w:w="1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P Williams</w:t>
            </w:r>
          </w:p>
          <w:p w:rsidR="005545F6" w:rsidRPr="00C2732A" w:rsidRDefault="003C0440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hyperlink r:id="rId14" w:history="1">
              <w:r w:rsidR="005545F6" w:rsidRPr="00C2732A">
                <w:rPr>
                  <w:rFonts w:eastAsia="Malgun Gothic" w:cs="Arial"/>
                  <w:color w:val="0000FF"/>
                  <w:sz w:val="20"/>
                  <w:u w:val="single"/>
                </w:rPr>
                <w:t>paul.williams@gla-rrnav.org</w:t>
              </w:r>
            </w:hyperlink>
          </w:p>
        </w:tc>
        <w:tc>
          <w:tcPr>
            <w:tcW w:w="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Planned</w:t>
            </w:r>
          </w:p>
        </w:tc>
      </w:tr>
    </w:tbl>
    <w:p w:rsidR="005545F6" w:rsidRPr="00C2732A" w:rsidRDefault="005545F6" w:rsidP="005545F6">
      <w:pPr>
        <w:autoSpaceDE w:val="0"/>
        <w:autoSpaceDN w:val="0"/>
        <w:adjustRightInd w:val="0"/>
        <w:spacing w:after="120"/>
        <w:rPr>
          <w:rFonts w:cs="Arial"/>
        </w:rPr>
      </w:pPr>
      <w:r w:rsidRPr="00C2732A">
        <w:rPr>
          <w:rFonts w:cs="Arial"/>
        </w:rPr>
        <w:t>(</w:t>
      </w:r>
      <w:proofErr w:type="gramStart"/>
      <w:r w:rsidRPr="00C2732A">
        <w:rPr>
          <w:rFonts w:cs="Arial"/>
        </w:rPr>
        <w:t>allocation</w:t>
      </w:r>
      <w:proofErr w:type="gramEnd"/>
      <w:r w:rsidRPr="00C2732A">
        <w:rPr>
          <w:rFonts w:cs="Arial"/>
        </w:rPr>
        <w:t xml:space="preserve"> of numbers is provisional)</w:t>
      </w:r>
    </w:p>
    <w:p w:rsidR="005545F6" w:rsidRDefault="005545F6" w:rsidP="005545F6">
      <w:pPr>
        <w:rPr>
          <w:lang w:eastAsia="de-DE"/>
        </w:rPr>
      </w:pPr>
    </w:p>
    <w:sectPr w:rsidR="005545F6" w:rsidSect="005D05AC">
      <w:footerReference w:type="default" r:id="rId15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440" w:rsidRDefault="003C0440" w:rsidP="00002906">
      <w:r>
        <w:separator/>
      </w:r>
    </w:p>
  </w:endnote>
  <w:endnote w:type="continuationSeparator" w:id="0">
    <w:p w:rsidR="003C0440" w:rsidRDefault="003C0440" w:rsidP="00002906">
      <w:r>
        <w:continuationSeparator/>
      </w:r>
    </w:p>
  </w:endnote>
  <w:endnote w:id="1">
    <w:p w:rsidR="005545F6" w:rsidRPr="002932C6" w:rsidRDefault="005545F6" w:rsidP="005545F6">
      <w:pPr>
        <w:pStyle w:val="EndnoteText"/>
      </w:pPr>
      <w:r>
        <w:rPr>
          <w:rStyle w:val="EndnoteReference"/>
        </w:rPr>
        <w:endnoteRef/>
      </w:r>
      <w:r>
        <w:t xml:space="preserve"> MSI PS is further developed by</w:t>
      </w:r>
      <w:r w:rsidRPr="002932C6">
        <w:t xml:space="preserve"> IHO as S-124</w:t>
      </w:r>
      <w: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E9E" w:rsidRDefault="00A30E9E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6317E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440" w:rsidRDefault="003C0440" w:rsidP="00002906">
      <w:r>
        <w:separator/>
      </w:r>
    </w:p>
  </w:footnote>
  <w:footnote w:type="continuationSeparator" w:id="0">
    <w:p w:rsidR="003C0440" w:rsidRDefault="003C0440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FA30EDB"/>
    <w:multiLevelType w:val="hybridMultilevel"/>
    <w:tmpl w:val="A6D24E3A"/>
    <w:lvl w:ilvl="0" w:tplc="7D1E58D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65F7EC7"/>
    <w:multiLevelType w:val="hybridMultilevel"/>
    <w:tmpl w:val="648473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7FD26E2B"/>
    <w:multiLevelType w:val="hybridMultilevel"/>
    <w:tmpl w:val="98F2F656"/>
    <w:lvl w:ilvl="0" w:tplc="914E00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1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1267"/>
    <w:rsid w:val="00002906"/>
    <w:rsid w:val="000244F4"/>
    <w:rsid w:val="000308E7"/>
    <w:rsid w:val="00031A92"/>
    <w:rsid w:val="000348ED"/>
    <w:rsid w:val="00036801"/>
    <w:rsid w:val="00050DA7"/>
    <w:rsid w:val="000A3476"/>
    <w:rsid w:val="000A5A01"/>
    <w:rsid w:val="000E1BE0"/>
    <w:rsid w:val="00135447"/>
    <w:rsid w:val="00145C9C"/>
    <w:rsid w:val="00152273"/>
    <w:rsid w:val="00153D7E"/>
    <w:rsid w:val="00173C6E"/>
    <w:rsid w:val="00193A5C"/>
    <w:rsid w:val="001A46BC"/>
    <w:rsid w:val="001A654A"/>
    <w:rsid w:val="001A7AEA"/>
    <w:rsid w:val="001C74CF"/>
    <w:rsid w:val="00266BED"/>
    <w:rsid w:val="002A798A"/>
    <w:rsid w:val="002C17AE"/>
    <w:rsid w:val="002D2E92"/>
    <w:rsid w:val="002E492D"/>
    <w:rsid w:val="00330818"/>
    <w:rsid w:val="003600E1"/>
    <w:rsid w:val="003806C9"/>
    <w:rsid w:val="003C0440"/>
    <w:rsid w:val="003C5CAE"/>
    <w:rsid w:val="003D55DD"/>
    <w:rsid w:val="003E1831"/>
    <w:rsid w:val="00424954"/>
    <w:rsid w:val="00457B17"/>
    <w:rsid w:val="00466A6F"/>
    <w:rsid w:val="00467ED2"/>
    <w:rsid w:val="004B277E"/>
    <w:rsid w:val="004C1386"/>
    <w:rsid w:val="004C220D"/>
    <w:rsid w:val="004C5693"/>
    <w:rsid w:val="004E0DED"/>
    <w:rsid w:val="004E4158"/>
    <w:rsid w:val="004F529E"/>
    <w:rsid w:val="00540912"/>
    <w:rsid w:val="005545F6"/>
    <w:rsid w:val="00581186"/>
    <w:rsid w:val="005C7EBA"/>
    <w:rsid w:val="005D05AC"/>
    <w:rsid w:val="005D6932"/>
    <w:rsid w:val="005F4EB8"/>
    <w:rsid w:val="00607152"/>
    <w:rsid w:val="00630F7F"/>
    <w:rsid w:val="006317E5"/>
    <w:rsid w:val="0064435F"/>
    <w:rsid w:val="0066685D"/>
    <w:rsid w:val="006856DC"/>
    <w:rsid w:val="00691267"/>
    <w:rsid w:val="006B015E"/>
    <w:rsid w:val="006C783E"/>
    <w:rsid w:val="006D470F"/>
    <w:rsid w:val="00727E88"/>
    <w:rsid w:val="00752457"/>
    <w:rsid w:val="00775878"/>
    <w:rsid w:val="0078151F"/>
    <w:rsid w:val="007E4525"/>
    <w:rsid w:val="007E509D"/>
    <w:rsid w:val="0080092C"/>
    <w:rsid w:val="00802A7F"/>
    <w:rsid w:val="008065E8"/>
    <w:rsid w:val="00866477"/>
    <w:rsid w:val="00870F4A"/>
    <w:rsid w:val="00872453"/>
    <w:rsid w:val="00892CAB"/>
    <w:rsid w:val="008B03E0"/>
    <w:rsid w:val="008F00E3"/>
    <w:rsid w:val="008F13DD"/>
    <w:rsid w:val="00902AA4"/>
    <w:rsid w:val="00955EDE"/>
    <w:rsid w:val="009F3B6C"/>
    <w:rsid w:val="009F5C36"/>
    <w:rsid w:val="00A00029"/>
    <w:rsid w:val="00A014F3"/>
    <w:rsid w:val="00A11BEB"/>
    <w:rsid w:val="00A27F12"/>
    <w:rsid w:val="00A30579"/>
    <w:rsid w:val="00A309B9"/>
    <w:rsid w:val="00A30E9E"/>
    <w:rsid w:val="00AA3904"/>
    <w:rsid w:val="00AA76C0"/>
    <w:rsid w:val="00AF4722"/>
    <w:rsid w:val="00B077EC"/>
    <w:rsid w:val="00B15B24"/>
    <w:rsid w:val="00B31826"/>
    <w:rsid w:val="00B428DA"/>
    <w:rsid w:val="00B46A83"/>
    <w:rsid w:val="00B8247E"/>
    <w:rsid w:val="00B85580"/>
    <w:rsid w:val="00BA02F8"/>
    <w:rsid w:val="00BE4EAB"/>
    <w:rsid w:val="00BE56DF"/>
    <w:rsid w:val="00C32F62"/>
    <w:rsid w:val="00CA04AF"/>
    <w:rsid w:val="00CB6F5F"/>
    <w:rsid w:val="00CC1604"/>
    <w:rsid w:val="00CF5032"/>
    <w:rsid w:val="00D121A2"/>
    <w:rsid w:val="00D91DC1"/>
    <w:rsid w:val="00D921E2"/>
    <w:rsid w:val="00DB564F"/>
    <w:rsid w:val="00DE629D"/>
    <w:rsid w:val="00DF008F"/>
    <w:rsid w:val="00E11B1A"/>
    <w:rsid w:val="00E66169"/>
    <w:rsid w:val="00E93C9B"/>
    <w:rsid w:val="00EA43BC"/>
    <w:rsid w:val="00EA7ACA"/>
    <w:rsid w:val="00EC3729"/>
    <w:rsid w:val="00EE3F2F"/>
    <w:rsid w:val="00F007C7"/>
    <w:rsid w:val="00F03632"/>
    <w:rsid w:val="00F3488E"/>
    <w:rsid w:val="00F66546"/>
    <w:rsid w:val="00F73F78"/>
    <w:rsid w:val="00FA5842"/>
    <w:rsid w:val="00FA6769"/>
    <w:rsid w:val="00FD03CA"/>
    <w:rsid w:val="00FF3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rsid w:val="00D121A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121A2"/>
    <w:rPr>
      <w:sz w:val="20"/>
    </w:rPr>
  </w:style>
  <w:style w:type="character" w:customStyle="1" w:styleId="CommentTextChar">
    <w:name w:val="Comment Text Char"/>
    <w:link w:val="CommentText"/>
    <w:rsid w:val="00D121A2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121A2"/>
    <w:rPr>
      <w:b/>
      <w:bCs/>
    </w:rPr>
  </w:style>
  <w:style w:type="character" w:customStyle="1" w:styleId="CommentSubjectChar">
    <w:name w:val="Comment Subject Char"/>
    <w:link w:val="CommentSubject"/>
    <w:rsid w:val="00D121A2"/>
    <w:rPr>
      <w:rFonts w:ascii="Arial" w:hAnsi="Arial"/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D121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121A2"/>
    <w:rPr>
      <w:rFonts w:ascii="Segoe UI" w:hAnsi="Segoe UI" w:cs="Segoe UI"/>
      <w:sz w:val="18"/>
      <w:szCs w:val="18"/>
      <w:lang w:val="en-GB" w:eastAsia="en-US"/>
    </w:rPr>
  </w:style>
  <w:style w:type="paragraph" w:styleId="ListParagraph">
    <w:name w:val="List Paragraph"/>
    <w:basedOn w:val="Normal"/>
    <w:uiPriority w:val="34"/>
    <w:rsid w:val="00A014F3"/>
    <w:pPr>
      <w:ind w:left="720"/>
      <w:contextualSpacing/>
    </w:pPr>
  </w:style>
  <w:style w:type="table" w:styleId="TableGrid">
    <w:name w:val="Table Grid"/>
    <w:basedOn w:val="TableNormal"/>
    <w:uiPriority w:val="59"/>
    <w:rsid w:val="005545F6"/>
    <w:rPr>
      <w:rFonts w:ascii="Calibri" w:eastAsia="Calibri" w:hAnsi="Calibri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5545F6"/>
    <w:rPr>
      <w:rFonts w:eastAsia="Calibri" w:cs="Calibri"/>
      <w:sz w:val="20"/>
      <w:lang w:eastAsia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545F6"/>
    <w:rPr>
      <w:rFonts w:ascii="Arial" w:eastAsia="Calibri" w:hAnsi="Arial" w:cs="Calibri"/>
      <w:lang w:val="en-GB"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5545F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aul.williams@gla-rrnav.or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obo@dma.d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bo@dma.dk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rene.hogendoorn@hitt.n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nick.ward@gla-rrnav.org" TargetMode="External"/><Relationship Id="rId14" Type="http://schemas.openxmlformats.org/officeDocument/2006/relationships/hyperlink" Target="mailto:paul.williams@gla-rrnav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\Dropbox\Working%20Group%206%20DM\committee%20meetings\e-NAV14\Output%20documents\Liaison%20note%20from%20eNAV%20to%20committees%20and%20PAP.do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46AF9-15AD-4970-9599-52B863ECA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note from eNAV to committees and PAP.dot</Template>
  <TotalTime>13</TotalTime>
  <Pages>2</Pages>
  <Words>295</Words>
  <Characters>1623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Peter</dc:creator>
  <cp:lastModifiedBy>Wim</cp:lastModifiedBy>
  <cp:revision>3</cp:revision>
  <cp:lastPrinted>2006-10-19T09:49:00Z</cp:lastPrinted>
  <dcterms:created xsi:type="dcterms:W3CDTF">2015-05-02T10:57:00Z</dcterms:created>
  <dcterms:modified xsi:type="dcterms:W3CDTF">2015-05-04T10:53:00Z</dcterms:modified>
</cp:coreProperties>
</file>